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4D28C" w14:textId="77777777" w:rsidR="003E2330" w:rsidRPr="003E2330" w:rsidRDefault="003E2330" w:rsidP="003E2330">
      <w:pPr>
        <w:spacing w:before="100" w:beforeAutospacing="1" w:after="100" w:afterAutospacing="1" w:line="240" w:lineRule="auto"/>
        <w:outlineLvl w:val="2"/>
        <w:rPr>
          <w:rFonts w:ascii="Times New Roman" w:eastAsia="Times New Roman" w:hAnsi="Times New Roman" w:cs="Times New Roman"/>
          <w:b/>
          <w:bCs/>
          <w:sz w:val="27"/>
          <w:szCs w:val="27"/>
        </w:rPr>
      </w:pPr>
      <w:r w:rsidRPr="003E2330">
        <w:rPr>
          <w:rFonts w:ascii="Times New Roman" w:eastAsia="Times New Roman" w:hAnsi="Times New Roman" w:cs="Times New Roman"/>
          <w:b/>
          <w:bCs/>
          <w:sz w:val="27"/>
          <w:szCs w:val="27"/>
        </w:rPr>
        <w:t>PAYCHECK PROTECTION (Section 1102)</w:t>
      </w:r>
    </w:p>
    <w:p w14:paraId="224E047A" w14:textId="77777777" w:rsidR="003E2330" w:rsidRPr="003E2330" w:rsidRDefault="003E2330" w:rsidP="003E2330">
      <w:pPr>
        <w:spacing w:before="100" w:beforeAutospacing="1" w:after="100" w:afterAutospacing="1" w:line="240" w:lineRule="auto"/>
        <w:rPr>
          <w:rFonts w:ascii="Times New Roman" w:eastAsia="Times New Roman" w:hAnsi="Times New Roman" w:cs="Times New Roman"/>
          <w:sz w:val="24"/>
          <w:szCs w:val="24"/>
        </w:rPr>
      </w:pPr>
      <w:r w:rsidRPr="003E2330">
        <w:rPr>
          <w:rFonts w:ascii="Times New Roman" w:eastAsia="Times New Roman" w:hAnsi="Times New Roman" w:cs="Times New Roman"/>
          <w:sz w:val="24"/>
          <w:szCs w:val="24"/>
        </w:rPr>
        <w:t xml:space="preserve">This provision makes loans available to businesses (any business concern, non-profit, </w:t>
      </w:r>
      <w:proofErr w:type="gramStart"/>
      <w:r w:rsidRPr="003E2330">
        <w:rPr>
          <w:rFonts w:ascii="Times New Roman" w:eastAsia="Times New Roman" w:hAnsi="Times New Roman" w:cs="Times New Roman"/>
          <w:sz w:val="24"/>
          <w:szCs w:val="24"/>
        </w:rPr>
        <w:t>veterans</w:t>
      </w:r>
      <w:proofErr w:type="gramEnd"/>
      <w:r w:rsidRPr="003E2330">
        <w:rPr>
          <w:rFonts w:ascii="Times New Roman" w:eastAsia="Times New Roman" w:hAnsi="Times New Roman" w:cs="Times New Roman"/>
          <w:sz w:val="24"/>
          <w:szCs w:val="24"/>
        </w:rPr>
        <w:t xml:space="preserve"> organization or Tribal business concern) no greater than 500 employees or the standard size in number of employees set by the Administration for specific industries. The loans are available to cover the following:</w:t>
      </w:r>
    </w:p>
    <w:p w14:paraId="260E77F7" w14:textId="77777777" w:rsidR="003E2330" w:rsidRPr="003E2330" w:rsidRDefault="003E2330" w:rsidP="003E23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2330">
        <w:rPr>
          <w:rFonts w:ascii="Times New Roman" w:eastAsia="Times New Roman" w:hAnsi="Times New Roman" w:cs="Times New Roman"/>
          <w:sz w:val="24"/>
          <w:szCs w:val="24"/>
        </w:rPr>
        <w:t>Salaries, wages, commissions and tips for employees residing in the US – this does not include compensation in excess of $100,000 annually, pro-rated by the covered period.</w:t>
      </w:r>
    </w:p>
    <w:p w14:paraId="141D08B0" w14:textId="77777777" w:rsidR="003E2330" w:rsidRPr="003E2330" w:rsidRDefault="003E2330" w:rsidP="003E23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2330">
        <w:rPr>
          <w:rFonts w:ascii="Times New Roman" w:eastAsia="Times New Roman" w:hAnsi="Times New Roman" w:cs="Times New Roman"/>
          <w:sz w:val="24"/>
          <w:szCs w:val="24"/>
        </w:rPr>
        <w:t>Paid leave (other than leave provided by the EPSLA or EFMLEA)</w:t>
      </w:r>
    </w:p>
    <w:p w14:paraId="38E30621" w14:textId="77777777" w:rsidR="003E2330" w:rsidRPr="003E2330" w:rsidRDefault="003E2330" w:rsidP="003E2330">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3E2330">
        <w:rPr>
          <w:rFonts w:ascii="Times New Roman" w:eastAsia="Times New Roman" w:hAnsi="Times New Roman" w:cs="Times New Roman"/>
          <w:sz w:val="24"/>
          <w:szCs w:val="24"/>
        </w:rPr>
        <w:t>Allowances made for dismissals</w:t>
      </w:r>
    </w:p>
    <w:p w14:paraId="786EF0AF" w14:textId="77777777" w:rsidR="003E2330" w:rsidRPr="003E2330" w:rsidRDefault="003E2330" w:rsidP="003E23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2330">
        <w:rPr>
          <w:rFonts w:ascii="Times New Roman" w:eastAsia="Times New Roman" w:hAnsi="Times New Roman" w:cs="Times New Roman"/>
          <w:sz w:val="24"/>
          <w:szCs w:val="24"/>
        </w:rPr>
        <w:t>Payments for group health care benefits including premiums</w:t>
      </w:r>
    </w:p>
    <w:p w14:paraId="53145B77" w14:textId="77777777" w:rsidR="003E2330" w:rsidRPr="003E2330" w:rsidRDefault="003E2330" w:rsidP="003E23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2330">
        <w:rPr>
          <w:rFonts w:ascii="Times New Roman" w:eastAsia="Times New Roman" w:hAnsi="Times New Roman" w:cs="Times New Roman"/>
          <w:sz w:val="24"/>
          <w:szCs w:val="24"/>
        </w:rPr>
        <w:t>State and local taxes</w:t>
      </w:r>
    </w:p>
    <w:p w14:paraId="4F05C1AA" w14:textId="77777777" w:rsidR="003E2330" w:rsidRPr="003E2330" w:rsidRDefault="003E2330" w:rsidP="003E23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2330">
        <w:rPr>
          <w:rFonts w:ascii="Times New Roman" w:eastAsia="Times New Roman" w:hAnsi="Times New Roman" w:cs="Times New Roman"/>
          <w:sz w:val="24"/>
          <w:szCs w:val="24"/>
        </w:rPr>
        <w:t>Payments to independent contractors</w:t>
      </w:r>
    </w:p>
    <w:p w14:paraId="2AE38401" w14:textId="77777777" w:rsidR="003E2330" w:rsidRPr="003E2330" w:rsidRDefault="003E2330" w:rsidP="003E2330">
      <w:pPr>
        <w:spacing w:before="100" w:beforeAutospacing="1" w:after="100" w:afterAutospacing="1" w:line="240" w:lineRule="auto"/>
        <w:rPr>
          <w:rFonts w:ascii="Times New Roman" w:eastAsia="Times New Roman" w:hAnsi="Times New Roman" w:cs="Times New Roman"/>
          <w:sz w:val="24"/>
          <w:szCs w:val="24"/>
        </w:rPr>
      </w:pPr>
      <w:r w:rsidRPr="003E2330">
        <w:rPr>
          <w:rFonts w:ascii="Times New Roman" w:eastAsia="Times New Roman" w:hAnsi="Times New Roman" w:cs="Times New Roman"/>
          <w:b/>
          <w:bCs/>
          <w:sz w:val="24"/>
          <w:szCs w:val="24"/>
        </w:rPr>
        <w:t>The covered period for the loans is: February 15, 2020 – June 30, 2020.</w:t>
      </w:r>
    </w:p>
    <w:p w14:paraId="754BEDC1" w14:textId="77777777" w:rsidR="003E2330" w:rsidRPr="003E2330" w:rsidRDefault="003E2330" w:rsidP="003E2330">
      <w:pPr>
        <w:spacing w:before="100" w:beforeAutospacing="1" w:after="100" w:afterAutospacing="1" w:line="240" w:lineRule="auto"/>
        <w:rPr>
          <w:rFonts w:ascii="Times New Roman" w:eastAsia="Times New Roman" w:hAnsi="Times New Roman" w:cs="Times New Roman"/>
          <w:sz w:val="24"/>
          <w:szCs w:val="24"/>
        </w:rPr>
      </w:pPr>
      <w:r w:rsidRPr="003E2330">
        <w:rPr>
          <w:rFonts w:ascii="Times New Roman" w:eastAsia="Times New Roman" w:hAnsi="Times New Roman" w:cs="Times New Roman"/>
          <w:sz w:val="24"/>
          <w:szCs w:val="24"/>
        </w:rPr>
        <w:t>In addition to the payroll costs, eligible employers may also use the loan proceeds to cover interest on mortgage obligations, rent, utilities and interest on debt incurred before the covered period.</w:t>
      </w:r>
    </w:p>
    <w:p w14:paraId="7CED0BAE" w14:textId="77777777" w:rsidR="003E2330" w:rsidRPr="003E2330" w:rsidRDefault="003E2330" w:rsidP="003E2330">
      <w:pPr>
        <w:spacing w:before="100" w:beforeAutospacing="1" w:after="100" w:afterAutospacing="1" w:line="240" w:lineRule="auto"/>
        <w:rPr>
          <w:rFonts w:ascii="Times New Roman" w:eastAsia="Times New Roman" w:hAnsi="Times New Roman" w:cs="Times New Roman"/>
          <w:sz w:val="24"/>
          <w:szCs w:val="24"/>
        </w:rPr>
      </w:pPr>
      <w:r w:rsidRPr="003E2330">
        <w:rPr>
          <w:rFonts w:ascii="Times New Roman" w:eastAsia="Times New Roman" w:hAnsi="Times New Roman" w:cs="Times New Roman"/>
          <w:sz w:val="24"/>
          <w:szCs w:val="24"/>
        </w:rPr>
        <w:t>Eligible employers are required to provide a certification attesting “that the uncertainty of current economic conditions makes necessary the loan request to support on-going operations of the eligible recipient”. Eligible employers must also acknowledge that the funds will be used to retain workers and maintain payroll or make mortgage, lease or utility payments.</w:t>
      </w:r>
    </w:p>
    <w:p w14:paraId="2CE61B1B" w14:textId="77777777" w:rsidR="003E2330" w:rsidRPr="003E2330" w:rsidRDefault="003E2330" w:rsidP="003E2330">
      <w:pPr>
        <w:spacing w:before="100" w:beforeAutospacing="1" w:after="100" w:afterAutospacing="1" w:line="240" w:lineRule="auto"/>
        <w:outlineLvl w:val="2"/>
        <w:rPr>
          <w:rFonts w:ascii="Times New Roman" w:eastAsia="Times New Roman" w:hAnsi="Times New Roman" w:cs="Times New Roman"/>
          <w:b/>
          <w:bCs/>
          <w:sz w:val="27"/>
          <w:szCs w:val="27"/>
        </w:rPr>
      </w:pPr>
      <w:r w:rsidRPr="003E2330">
        <w:rPr>
          <w:rFonts w:ascii="Times New Roman" w:eastAsia="Times New Roman" w:hAnsi="Times New Roman" w:cs="Times New Roman"/>
          <w:b/>
          <w:bCs/>
          <w:sz w:val="27"/>
          <w:szCs w:val="27"/>
        </w:rPr>
        <w:t>EMPLOYEE RETENTION CREDIT FOR EMPLOYERS SUBJECT TO CLOSURE DUE TO COVID-19 (Section 2301)</w:t>
      </w:r>
    </w:p>
    <w:p w14:paraId="12AAAF42" w14:textId="77777777" w:rsidR="003E2330" w:rsidRPr="003E2330" w:rsidRDefault="003E2330" w:rsidP="003E2330">
      <w:pPr>
        <w:spacing w:before="100" w:beforeAutospacing="1" w:after="100" w:afterAutospacing="1" w:line="240" w:lineRule="auto"/>
        <w:rPr>
          <w:rFonts w:ascii="Times New Roman" w:eastAsia="Times New Roman" w:hAnsi="Times New Roman" w:cs="Times New Roman"/>
          <w:sz w:val="24"/>
          <w:szCs w:val="24"/>
        </w:rPr>
      </w:pPr>
      <w:r w:rsidRPr="003E2330">
        <w:rPr>
          <w:rFonts w:ascii="Times New Roman" w:eastAsia="Times New Roman" w:hAnsi="Times New Roman" w:cs="Times New Roman"/>
          <w:sz w:val="24"/>
          <w:szCs w:val="24"/>
        </w:rPr>
        <w:t>This provision allows for a credit against applicable employment taxes for each calendar quarter an amount equal to 50% of the qualified wages with respect to each employee of such employer for such calendar quarter.</w:t>
      </w:r>
    </w:p>
    <w:p w14:paraId="39121F4A" w14:textId="77777777" w:rsidR="003E2330" w:rsidRPr="003E2330" w:rsidRDefault="003E2330" w:rsidP="003E2330">
      <w:pPr>
        <w:spacing w:before="100" w:beforeAutospacing="1" w:after="100" w:afterAutospacing="1" w:line="240" w:lineRule="auto"/>
        <w:outlineLvl w:val="3"/>
        <w:rPr>
          <w:rFonts w:ascii="Times New Roman" w:eastAsia="Times New Roman" w:hAnsi="Times New Roman" w:cs="Times New Roman"/>
          <w:b/>
          <w:bCs/>
          <w:sz w:val="24"/>
          <w:szCs w:val="24"/>
        </w:rPr>
      </w:pPr>
      <w:r w:rsidRPr="003E2330">
        <w:rPr>
          <w:rFonts w:ascii="Times New Roman" w:eastAsia="Times New Roman" w:hAnsi="Times New Roman" w:cs="Times New Roman"/>
          <w:b/>
          <w:bCs/>
          <w:sz w:val="24"/>
          <w:szCs w:val="24"/>
        </w:rPr>
        <w:t>Employers eligible to take this credit are employers that:</w:t>
      </w:r>
    </w:p>
    <w:p w14:paraId="07472916" w14:textId="77777777" w:rsidR="003E2330" w:rsidRPr="003E2330" w:rsidRDefault="003E2330" w:rsidP="003E23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2330">
        <w:rPr>
          <w:rFonts w:ascii="Times New Roman" w:eastAsia="Times New Roman" w:hAnsi="Times New Roman" w:cs="Times New Roman"/>
          <w:sz w:val="24"/>
          <w:szCs w:val="24"/>
        </w:rPr>
        <w:t>Conduct trade or business during calendar year 2020, and</w:t>
      </w:r>
    </w:p>
    <w:p w14:paraId="4FFFE43E" w14:textId="77777777" w:rsidR="003E2330" w:rsidRPr="003E2330" w:rsidRDefault="003E2330" w:rsidP="003E23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2330">
        <w:rPr>
          <w:rFonts w:ascii="Times New Roman" w:eastAsia="Times New Roman" w:hAnsi="Times New Roman" w:cs="Times New Roman"/>
          <w:sz w:val="24"/>
          <w:szCs w:val="24"/>
        </w:rPr>
        <w:t>The operation of the trade or business is fully or partially suspended during any calendar quarter due to orders from an appropriate governmental authority limiting commerce, travel, or group meetings (for commercial, social, religious, or other purposes) due to the coronavirus disease 2019 (COVID- 19)</w:t>
      </w:r>
    </w:p>
    <w:p w14:paraId="26E401A8" w14:textId="77777777" w:rsidR="003E2330" w:rsidRPr="003E2330" w:rsidRDefault="003E2330" w:rsidP="003E2330">
      <w:pPr>
        <w:spacing w:before="100" w:beforeAutospacing="1" w:after="100" w:afterAutospacing="1" w:line="240" w:lineRule="auto"/>
        <w:outlineLvl w:val="3"/>
        <w:rPr>
          <w:rFonts w:ascii="Times New Roman" w:eastAsia="Times New Roman" w:hAnsi="Times New Roman" w:cs="Times New Roman"/>
          <w:b/>
          <w:bCs/>
          <w:sz w:val="24"/>
          <w:szCs w:val="24"/>
        </w:rPr>
      </w:pPr>
      <w:r w:rsidRPr="003E2330">
        <w:rPr>
          <w:rFonts w:ascii="Times New Roman" w:eastAsia="Times New Roman" w:hAnsi="Times New Roman" w:cs="Times New Roman"/>
          <w:b/>
          <w:bCs/>
          <w:sz w:val="24"/>
          <w:szCs w:val="24"/>
        </w:rPr>
        <w:t>The guidelines within the CARES Act for the credit include:</w:t>
      </w:r>
    </w:p>
    <w:p w14:paraId="1420496C" w14:textId="77777777" w:rsidR="003E2330" w:rsidRPr="003E2330" w:rsidRDefault="003E2330" w:rsidP="003E23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2330">
        <w:rPr>
          <w:rFonts w:ascii="Times New Roman" w:eastAsia="Times New Roman" w:hAnsi="Times New Roman" w:cs="Times New Roman"/>
          <w:b/>
          <w:bCs/>
          <w:sz w:val="24"/>
          <w:szCs w:val="24"/>
        </w:rPr>
        <w:t>Wages:</w:t>
      </w:r>
      <w:r w:rsidRPr="003E2330">
        <w:rPr>
          <w:rFonts w:ascii="Times New Roman" w:eastAsia="Times New Roman" w:hAnsi="Times New Roman" w:cs="Times New Roman"/>
          <w:sz w:val="24"/>
          <w:szCs w:val="24"/>
        </w:rPr>
        <w:t xml:space="preserve"> The amount of qualified wages with respect to any employee which may be </w:t>
      </w:r>
      <w:proofErr w:type="gramStart"/>
      <w:r w:rsidRPr="003E2330">
        <w:rPr>
          <w:rFonts w:ascii="Times New Roman" w:eastAsia="Times New Roman" w:hAnsi="Times New Roman" w:cs="Times New Roman"/>
          <w:sz w:val="24"/>
          <w:szCs w:val="24"/>
        </w:rPr>
        <w:t>taken into account</w:t>
      </w:r>
      <w:proofErr w:type="gramEnd"/>
      <w:r w:rsidRPr="003E2330">
        <w:rPr>
          <w:rFonts w:ascii="Times New Roman" w:eastAsia="Times New Roman" w:hAnsi="Times New Roman" w:cs="Times New Roman"/>
          <w:sz w:val="24"/>
          <w:szCs w:val="24"/>
        </w:rPr>
        <w:t xml:space="preserve"> under subsection by the eligible employer for all calendar quarters shall not exceed $10,000.</w:t>
      </w:r>
    </w:p>
    <w:p w14:paraId="35AD8156" w14:textId="77777777" w:rsidR="003E2330" w:rsidRPr="003E2330" w:rsidRDefault="003E2330" w:rsidP="003E2330">
      <w:pPr>
        <w:spacing w:before="100" w:beforeAutospacing="1" w:after="100" w:afterAutospacing="1" w:line="240" w:lineRule="auto"/>
        <w:rPr>
          <w:rFonts w:ascii="Times New Roman" w:eastAsia="Times New Roman" w:hAnsi="Times New Roman" w:cs="Times New Roman"/>
          <w:sz w:val="24"/>
          <w:szCs w:val="24"/>
        </w:rPr>
      </w:pPr>
      <w:r w:rsidRPr="003E2330">
        <w:rPr>
          <w:rFonts w:ascii="Times New Roman" w:eastAsia="Times New Roman" w:hAnsi="Times New Roman" w:cs="Times New Roman"/>
          <w:sz w:val="24"/>
          <w:szCs w:val="24"/>
        </w:rPr>
        <w:lastRenderedPageBreak/>
        <w:t>The credit is limited to employment taxes and shall not exceed the applicable employment taxes on the wages paid with respect to the employment of all the employees of the eligible employer for such calendar quarter.</w:t>
      </w:r>
    </w:p>
    <w:p w14:paraId="5C47968F" w14:textId="77777777" w:rsidR="003E2330" w:rsidRPr="003E2330" w:rsidRDefault="003E2330" w:rsidP="003E23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E2330">
        <w:rPr>
          <w:rFonts w:ascii="Times New Roman" w:eastAsia="Times New Roman" w:hAnsi="Times New Roman" w:cs="Times New Roman"/>
          <w:b/>
          <w:bCs/>
          <w:sz w:val="24"/>
          <w:szCs w:val="24"/>
        </w:rPr>
        <w:t>Applicable Employment Taxes:</w:t>
      </w:r>
      <w:r w:rsidRPr="003E2330">
        <w:rPr>
          <w:rFonts w:ascii="Times New Roman" w:eastAsia="Times New Roman" w:hAnsi="Times New Roman" w:cs="Times New Roman"/>
          <w:sz w:val="24"/>
          <w:szCs w:val="24"/>
        </w:rPr>
        <w:t> These are the taxes imposed under section 3111(a) of the Internal Revenue Code of 196 and the amount of the taxes imposed under section 3221(a) of such Code as are attributable to the rate in effect under section 3111(a) of such Code.</w:t>
      </w:r>
    </w:p>
    <w:p w14:paraId="4167CF61" w14:textId="77777777" w:rsidR="003E2330" w:rsidRPr="003E2330" w:rsidRDefault="003E2330" w:rsidP="003E23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E2330">
        <w:rPr>
          <w:rFonts w:ascii="Times New Roman" w:eastAsia="Times New Roman" w:hAnsi="Times New Roman" w:cs="Times New Roman"/>
          <w:b/>
          <w:bCs/>
          <w:sz w:val="24"/>
          <w:szCs w:val="24"/>
        </w:rPr>
        <w:t>Health Plan Expenses: </w:t>
      </w:r>
      <w:r w:rsidRPr="003E2330">
        <w:rPr>
          <w:rFonts w:ascii="Times New Roman" w:eastAsia="Times New Roman" w:hAnsi="Times New Roman" w:cs="Times New Roman"/>
          <w:sz w:val="24"/>
          <w:szCs w:val="24"/>
        </w:rPr>
        <w:t>The “qualified wages” that may be eligible for a credit will include the qualified health plan expenses allocable to such wages. Health plan expenses for this purpose include amounts paid or incurred by the employer to provide and maintain a group health plan but only to the extent such amounts are excluded from the gross income of employees under IRC Section 106(a).</w:t>
      </w:r>
    </w:p>
    <w:p w14:paraId="468B9780" w14:textId="77777777" w:rsidR="003E2330" w:rsidRPr="003E2330" w:rsidRDefault="003E2330" w:rsidP="003E23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E2330">
        <w:rPr>
          <w:rFonts w:ascii="Times New Roman" w:eastAsia="Times New Roman" w:hAnsi="Times New Roman" w:cs="Times New Roman"/>
          <w:b/>
          <w:bCs/>
          <w:sz w:val="24"/>
          <w:szCs w:val="24"/>
        </w:rPr>
        <w:t>Governmental Employers: </w:t>
      </w:r>
      <w:r w:rsidRPr="003E2330">
        <w:rPr>
          <w:rFonts w:ascii="Times New Roman" w:eastAsia="Times New Roman" w:hAnsi="Times New Roman" w:cs="Times New Roman"/>
          <w:sz w:val="24"/>
          <w:szCs w:val="24"/>
        </w:rPr>
        <w:t>The credit does not apply to the Government of the United States, the government of any state or political subdivision thereof, or any agency or instrumentality thereof.</w:t>
      </w:r>
    </w:p>
    <w:p w14:paraId="743FEC7A" w14:textId="77777777" w:rsidR="003E2330" w:rsidRPr="003E2330" w:rsidRDefault="003E2330" w:rsidP="003E2330">
      <w:pPr>
        <w:spacing w:before="100" w:beforeAutospacing="1" w:after="100" w:afterAutospacing="1" w:line="240" w:lineRule="auto"/>
        <w:rPr>
          <w:rFonts w:ascii="Times New Roman" w:eastAsia="Times New Roman" w:hAnsi="Times New Roman" w:cs="Times New Roman"/>
          <w:sz w:val="24"/>
          <w:szCs w:val="24"/>
        </w:rPr>
      </w:pPr>
      <w:r w:rsidRPr="003E2330">
        <w:rPr>
          <w:rFonts w:ascii="Times New Roman" w:eastAsia="Times New Roman" w:hAnsi="Times New Roman" w:cs="Times New Roman"/>
          <w:b/>
          <w:bCs/>
          <w:i/>
          <w:iCs/>
          <w:sz w:val="24"/>
          <w:szCs w:val="24"/>
        </w:rPr>
        <w:t>Note:</w:t>
      </w:r>
      <w:r w:rsidRPr="003E2330">
        <w:rPr>
          <w:rFonts w:ascii="Times New Roman" w:eastAsia="Times New Roman" w:hAnsi="Times New Roman" w:cs="Times New Roman"/>
          <w:b/>
          <w:bCs/>
          <w:sz w:val="24"/>
          <w:szCs w:val="24"/>
        </w:rPr>
        <w:t> </w:t>
      </w:r>
      <w:r w:rsidRPr="003E2330">
        <w:rPr>
          <w:rFonts w:ascii="Times New Roman" w:eastAsia="Times New Roman" w:hAnsi="Times New Roman" w:cs="Times New Roman"/>
          <w:sz w:val="24"/>
          <w:szCs w:val="24"/>
        </w:rPr>
        <w:t>Employers receiving a loan under the Small Business Act and the provisions of the CARES Act are </w:t>
      </w:r>
      <w:r w:rsidRPr="003E2330">
        <w:rPr>
          <w:rFonts w:ascii="Times New Roman" w:eastAsia="Times New Roman" w:hAnsi="Times New Roman" w:cs="Times New Roman"/>
          <w:sz w:val="24"/>
          <w:szCs w:val="24"/>
          <w:u w:val="single"/>
        </w:rPr>
        <w:t>not</w:t>
      </w:r>
      <w:r w:rsidRPr="003E2330">
        <w:rPr>
          <w:rFonts w:ascii="Times New Roman" w:eastAsia="Times New Roman" w:hAnsi="Times New Roman" w:cs="Times New Roman"/>
          <w:sz w:val="24"/>
          <w:szCs w:val="24"/>
        </w:rPr>
        <w:t> eligible for this credit.</w:t>
      </w:r>
    </w:p>
    <w:p w14:paraId="53600280" w14:textId="77777777" w:rsidR="003E2330" w:rsidRPr="003E2330" w:rsidRDefault="003E2330" w:rsidP="003E2330">
      <w:pPr>
        <w:spacing w:before="100" w:beforeAutospacing="1" w:after="100" w:afterAutospacing="1" w:line="240" w:lineRule="auto"/>
        <w:outlineLvl w:val="2"/>
        <w:rPr>
          <w:rFonts w:ascii="Times New Roman" w:eastAsia="Times New Roman" w:hAnsi="Times New Roman" w:cs="Times New Roman"/>
          <w:b/>
          <w:bCs/>
          <w:sz w:val="27"/>
          <w:szCs w:val="27"/>
        </w:rPr>
      </w:pPr>
      <w:r w:rsidRPr="003E2330">
        <w:rPr>
          <w:rFonts w:ascii="Times New Roman" w:eastAsia="Times New Roman" w:hAnsi="Times New Roman" w:cs="Times New Roman"/>
          <w:b/>
          <w:bCs/>
          <w:sz w:val="27"/>
          <w:szCs w:val="27"/>
        </w:rPr>
        <w:t>RAPID COVERAGE OF PREVENTIVE SERVICES AND VACCINES FOR CORONAVIRUS (Section 3203)</w:t>
      </w:r>
    </w:p>
    <w:p w14:paraId="254CBDD8" w14:textId="77777777" w:rsidR="003E2330" w:rsidRPr="003E2330" w:rsidRDefault="003E2330" w:rsidP="003E2330">
      <w:pPr>
        <w:spacing w:before="100" w:beforeAutospacing="1" w:after="100" w:afterAutospacing="1" w:line="240" w:lineRule="auto"/>
        <w:rPr>
          <w:rFonts w:ascii="Times New Roman" w:eastAsia="Times New Roman" w:hAnsi="Times New Roman" w:cs="Times New Roman"/>
          <w:sz w:val="24"/>
          <w:szCs w:val="24"/>
        </w:rPr>
      </w:pPr>
      <w:r w:rsidRPr="003E2330">
        <w:rPr>
          <w:rFonts w:ascii="Times New Roman" w:eastAsia="Times New Roman" w:hAnsi="Times New Roman" w:cs="Times New Roman"/>
          <w:sz w:val="24"/>
          <w:szCs w:val="24"/>
        </w:rPr>
        <w:t>This provision of the CARES Act requires any group health plan and health insurance issuer to cover (without cost-sharing) any qualifying coronavirus preventive services.</w:t>
      </w:r>
    </w:p>
    <w:p w14:paraId="0C1BDD0A" w14:textId="77777777" w:rsidR="003E2330" w:rsidRPr="003E2330" w:rsidRDefault="003E2330" w:rsidP="003E2330">
      <w:pPr>
        <w:spacing w:before="100" w:beforeAutospacing="1" w:after="100" w:afterAutospacing="1" w:line="240" w:lineRule="auto"/>
        <w:rPr>
          <w:rFonts w:ascii="Times New Roman" w:eastAsia="Times New Roman" w:hAnsi="Times New Roman" w:cs="Times New Roman"/>
          <w:sz w:val="24"/>
          <w:szCs w:val="24"/>
        </w:rPr>
      </w:pPr>
      <w:r w:rsidRPr="003E2330">
        <w:rPr>
          <w:rFonts w:ascii="Times New Roman" w:eastAsia="Times New Roman" w:hAnsi="Times New Roman" w:cs="Times New Roman"/>
          <w:sz w:val="24"/>
          <w:szCs w:val="24"/>
        </w:rPr>
        <w:t>Qualifying coronavirus preventive services means an item, service or immunization that is intended to prevent or mitigate the coronavirus disease with an evidence-based item or service that has in effect a rating of “A” or “B” in the current recommendations of the United States Preventive Services Task Force. Coverage must put into effect within 15 business days after the date on which a Task Force recommendation is made.</w:t>
      </w:r>
    </w:p>
    <w:p w14:paraId="23FB8CBF" w14:textId="77777777" w:rsidR="003E2330" w:rsidRPr="003E2330" w:rsidRDefault="003E2330" w:rsidP="003E2330">
      <w:pPr>
        <w:spacing w:before="100" w:beforeAutospacing="1" w:after="100" w:afterAutospacing="1" w:line="240" w:lineRule="auto"/>
        <w:outlineLvl w:val="2"/>
        <w:rPr>
          <w:rFonts w:ascii="Times New Roman" w:eastAsia="Times New Roman" w:hAnsi="Times New Roman" w:cs="Times New Roman"/>
          <w:b/>
          <w:bCs/>
          <w:sz w:val="27"/>
          <w:szCs w:val="27"/>
        </w:rPr>
      </w:pPr>
      <w:r w:rsidRPr="003E2330">
        <w:rPr>
          <w:rFonts w:ascii="Times New Roman" w:eastAsia="Times New Roman" w:hAnsi="Times New Roman" w:cs="Times New Roman"/>
          <w:b/>
          <w:bCs/>
          <w:sz w:val="27"/>
          <w:szCs w:val="27"/>
        </w:rPr>
        <w:t>PAID LEAVE FOR REHIRED EMPLOYEES (Section 3605)</w:t>
      </w:r>
    </w:p>
    <w:p w14:paraId="04533323" w14:textId="77777777" w:rsidR="003E2330" w:rsidRPr="003E2330" w:rsidRDefault="003E2330" w:rsidP="003E2330">
      <w:pPr>
        <w:spacing w:before="100" w:beforeAutospacing="1" w:after="100" w:afterAutospacing="1" w:line="240" w:lineRule="auto"/>
        <w:rPr>
          <w:rFonts w:ascii="Times New Roman" w:eastAsia="Times New Roman" w:hAnsi="Times New Roman" w:cs="Times New Roman"/>
          <w:sz w:val="24"/>
          <w:szCs w:val="24"/>
        </w:rPr>
      </w:pPr>
      <w:r w:rsidRPr="003E2330">
        <w:rPr>
          <w:rFonts w:ascii="Times New Roman" w:eastAsia="Times New Roman" w:hAnsi="Times New Roman" w:cs="Times New Roman"/>
          <w:sz w:val="24"/>
          <w:szCs w:val="24"/>
        </w:rPr>
        <w:t>Under the Employer Family and Medical Leave Act (EFMLEA), the law allows for expanded paid leave due to school closures. This requirement states that an eligible employee is employed at least 30 calendar days which includes an employee that was laid off by that employer not earlier than March 1, 2020, had worked for the employer for not less than 30 of the last 60 calendar days prior to the employee’s layoff, and was re-hired by the employer.</w:t>
      </w:r>
    </w:p>
    <w:p w14:paraId="06DD7E97" w14:textId="77777777" w:rsidR="003E2330" w:rsidRPr="003E2330" w:rsidRDefault="003E2330" w:rsidP="003E2330">
      <w:pPr>
        <w:spacing w:before="100" w:beforeAutospacing="1" w:after="100" w:afterAutospacing="1" w:line="240" w:lineRule="auto"/>
        <w:outlineLvl w:val="2"/>
        <w:rPr>
          <w:rFonts w:ascii="Times New Roman" w:eastAsia="Times New Roman" w:hAnsi="Times New Roman" w:cs="Times New Roman"/>
          <w:b/>
          <w:bCs/>
          <w:sz w:val="27"/>
          <w:szCs w:val="27"/>
        </w:rPr>
      </w:pPr>
      <w:r w:rsidRPr="003E2330">
        <w:rPr>
          <w:rFonts w:ascii="Times New Roman" w:eastAsia="Times New Roman" w:hAnsi="Times New Roman" w:cs="Times New Roman"/>
          <w:b/>
          <w:bCs/>
          <w:sz w:val="27"/>
          <w:szCs w:val="27"/>
        </w:rPr>
        <w:t>EXEMPTION FOR TELEHEALTH SERVICES (Section 3701)</w:t>
      </w:r>
    </w:p>
    <w:p w14:paraId="7A4E1528" w14:textId="77777777" w:rsidR="003E2330" w:rsidRPr="003E2330" w:rsidRDefault="003E2330" w:rsidP="003E2330">
      <w:pPr>
        <w:spacing w:before="100" w:beforeAutospacing="1" w:after="100" w:afterAutospacing="1" w:line="240" w:lineRule="auto"/>
        <w:rPr>
          <w:rFonts w:ascii="Times New Roman" w:eastAsia="Times New Roman" w:hAnsi="Times New Roman" w:cs="Times New Roman"/>
          <w:sz w:val="24"/>
          <w:szCs w:val="24"/>
        </w:rPr>
      </w:pPr>
      <w:r w:rsidRPr="003E2330">
        <w:rPr>
          <w:rFonts w:ascii="Times New Roman" w:eastAsia="Times New Roman" w:hAnsi="Times New Roman" w:cs="Times New Roman"/>
          <w:sz w:val="24"/>
          <w:szCs w:val="24"/>
        </w:rPr>
        <w:t>For plan years beginning on or before December 31, 2021, high deductible health plans may provide telehealth and other remote care services without cost-sharing effective March 27, 2020.</w:t>
      </w:r>
    </w:p>
    <w:p w14:paraId="208EA97A" w14:textId="77777777" w:rsidR="003E2330" w:rsidRPr="003E2330" w:rsidRDefault="003E2330" w:rsidP="003E2330">
      <w:pPr>
        <w:spacing w:before="100" w:beforeAutospacing="1" w:after="100" w:afterAutospacing="1" w:line="240" w:lineRule="auto"/>
        <w:outlineLvl w:val="2"/>
        <w:rPr>
          <w:rFonts w:ascii="Times New Roman" w:eastAsia="Times New Roman" w:hAnsi="Times New Roman" w:cs="Times New Roman"/>
          <w:b/>
          <w:bCs/>
          <w:sz w:val="27"/>
          <w:szCs w:val="27"/>
        </w:rPr>
      </w:pPr>
      <w:r w:rsidRPr="003E2330">
        <w:rPr>
          <w:rFonts w:ascii="Times New Roman" w:eastAsia="Times New Roman" w:hAnsi="Times New Roman" w:cs="Times New Roman"/>
          <w:b/>
          <w:bCs/>
          <w:sz w:val="27"/>
          <w:szCs w:val="27"/>
        </w:rPr>
        <w:lastRenderedPageBreak/>
        <w:t>INCLUSION OF CERTAIN OVER-THE-COUNTER MEDICAL PRODUCTS AS QUALIFIED MEDICAL EXPENSES (Section 3702)</w:t>
      </w:r>
    </w:p>
    <w:p w14:paraId="1C08703C" w14:textId="77777777" w:rsidR="003E2330" w:rsidRPr="003E2330" w:rsidRDefault="003E2330" w:rsidP="003E2330">
      <w:pPr>
        <w:spacing w:before="100" w:beforeAutospacing="1" w:after="100" w:afterAutospacing="1" w:line="240" w:lineRule="auto"/>
        <w:rPr>
          <w:rFonts w:ascii="Times New Roman" w:eastAsia="Times New Roman" w:hAnsi="Times New Roman" w:cs="Times New Roman"/>
          <w:sz w:val="24"/>
          <w:szCs w:val="24"/>
        </w:rPr>
      </w:pPr>
      <w:r w:rsidRPr="003E2330">
        <w:rPr>
          <w:rFonts w:ascii="Times New Roman" w:eastAsia="Times New Roman" w:hAnsi="Times New Roman" w:cs="Times New Roman"/>
          <w:sz w:val="24"/>
          <w:szCs w:val="24"/>
        </w:rPr>
        <w:t>Health Savings Accounts, Archer Medical Savings Accounts, Medical Flexible Spending Accounts and Health Reimbursement Arrangements are now allowed to reimburse for over-the-counter medications, including menstrual care products.</w:t>
      </w:r>
    </w:p>
    <w:p w14:paraId="0AC66925" w14:textId="77777777" w:rsidR="003E2330" w:rsidRPr="003E2330" w:rsidRDefault="003E2330" w:rsidP="003E2330">
      <w:pPr>
        <w:spacing w:before="100" w:beforeAutospacing="1" w:after="100" w:afterAutospacing="1" w:line="240" w:lineRule="auto"/>
        <w:rPr>
          <w:rFonts w:ascii="Times New Roman" w:eastAsia="Times New Roman" w:hAnsi="Times New Roman" w:cs="Times New Roman"/>
          <w:sz w:val="24"/>
          <w:szCs w:val="24"/>
        </w:rPr>
      </w:pPr>
      <w:r w:rsidRPr="003E2330">
        <w:rPr>
          <w:rFonts w:ascii="Times New Roman" w:eastAsia="Times New Roman" w:hAnsi="Times New Roman" w:cs="Times New Roman"/>
          <w:sz w:val="24"/>
          <w:szCs w:val="24"/>
        </w:rPr>
        <w:t>The CARES Act defines a menstrual care product as a tampon, pad, liner, cup, sponge, or similar product used by individuals with respect to menstruation or other genital-tract secretions.</w:t>
      </w:r>
    </w:p>
    <w:p w14:paraId="78BC5E85" w14:textId="77777777" w:rsidR="003E2330" w:rsidRPr="003E2330" w:rsidRDefault="003E2330" w:rsidP="003E2330">
      <w:pPr>
        <w:spacing w:before="100" w:beforeAutospacing="1" w:after="100" w:afterAutospacing="1" w:line="240" w:lineRule="auto"/>
        <w:rPr>
          <w:rFonts w:ascii="Times New Roman" w:eastAsia="Times New Roman" w:hAnsi="Times New Roman" w:cs="Times New Roman"/>
          <w:sz w:val="24"/>
          <w:szCs w:val="24"/>
        </w:rPr>
      </w:pPr>
      <w:r w:rsidRPr="003E2330">
        <w:rPr>
          <w:rFonts w:ascii="Times New Roman" w:eastAsia="Times New Roman" w:hAnsi="Times New Roman" w:cs="Times New Roman"/>
          <w:sz w:val="24"/>
          <w:szCs w:val="24"/>
        </w:rPr>
        <w:t>This provision applies to expenses incurred after December 31, 2019.</w:t>
      </w:r>
    </w:p>
    <w:p w14:paraId="6D83095A" w14:textId="77777777" w:rsidR="003E2330" w:rsidRPr="003E2330" w:rsidRDefault="003E2330" w:rsidP="003E2330">
      <w:pPr>
        <w:spacing w:before="100" w:beforeAutospacing="1" w:after="100" w:afterAutospacing="1" w:line="240" w:lineRule="auto"/>
        <w:outlineLvl w:val="1"/>
        <w:rPr>
          <w:rFonts w:ascii="Times New Roman" w:eastAsia="Times New Roman" w:hAnsi="Times New Roman" w:cs="Times New Roman"/>
          <w:b/>
          <w:bCs/>
          <w:sz w:val="36"/>
          <w:szCs w:val="36"/>
        </w:rPr>
      </w:pPr>
      <w:r w:rsidRPr="003E2330">
        <w:rPr>
          <w:rFonts w:ascii="Times New Roman" w:eastAsia="Times New Roman" w:hAnsi="Times New Roman" w:cs="Times New Roman"/>
          <w:b/>
          <w:bCs/>
          <w:sz w:val="36"/>
          <w:szCs w:val="36"/>
        </w:rPr>
        <w:t>Takeaway: </w:t>
      </w:r>
    </w:p>
    <w:p w14:paraId="570AB768" w14:textId="189DE605" w:rsidR="003E2330" w:rsidRPr="003E2330" w:rsidRDefault="003E2330" w:rsidP="003E2330">
      <w:pPr>
        <w:spacing w:before="100" w:beforeAutospacing="1" w:after="100" w:afterAutospacing="1" w:line="240" w:lineRule="auto"/>
        <w:rPr>
          <w:rFonts w:ascii="Times New Roman" w:eastAsia="Times New Roman" w:hAnsi="Times New Roman" w:cs="Times New Roman"/>
          <w:sz w:val="24"/>
          <w:szCs w:val="24"/>
        </w:rPr>
      </w:pPr>
      <w:proofErr w:type="gramStart"/>
      <w:r w:rsidRPr="003E2330">
        <w:rPr>
          <w:rFonts w:ascii="Times New Roman" w:eastAsia="Times New Roman" w:hAnsi="Times New Roman" w:cs="Times New Roman"/>
          <w:sz w:val="24"/>
          <w:szCs w:val="24"/>
        </w:rPr>
        <w:t>The majority of</w:t>
      </w:r>
      <w:proofErr w:type="gramEnd"/>
      <w:r w:rsidRPr="003E2330">
        <w:rPr>
          <w:rFonts w:ascii="Times New Roman" w:eastAsia="Times New Roman" w:hAnsi="Times New Roman" w:cs="Times New Roman"/>
          <w:sz w:val="24"/>
          <w:szCs w:val="24"/>
        </w:rPr>
        <w:t xml:space="preserve"> the CARES Act is focused on financial relief for individuals and employers. </w:t>
      </w:r>
      <w:r w:rsidRPr="003E2330">
        <w:rPr>
          <w:rFonts w:ascii="Times New Roman" w:eastAsia="Times New Roman" w:hAnsi="Times New Roman" w:cs="Times New Roman"/>
          <w:sz w:val="24"/>
          <w:szCs w:val="24"/>
        </w:rPr>
        <w:t>However,</w:t>
      </w:r>
      <w:r w:rsidRPr="003E2330">
        <w:rPr>
          <w:rFonts w:ascii="Times New Roman" w:eastAsia="Times New Roman" w:hAnsi="Times New Roman" w:cs="Times New Roman"/>
          <w:sz w:val="24"/>
          <w:szCs w:val="24"/>
        </w:rPr>
        <w:t xml:space="preserve"> employers would be well-served to review these provisions of the CARES Act to understand the implication for their employment practices. With the signing of two major laws in the past two weeks (</w:t>
      </w:r>
      <w:hyperlink r:id="rId7" w:history="1">
        <w:r w:rsidRPr="003E2330">
          <w:rPr>
            <w:rStyle w:val="Hyperlink"/>
            <w:rFonts w:ascii="Times New Roman" w:eastAsia="Times New Roman" w:hAnsi="Times New Roman" w:cs="Times New Roman"/>
            <w:sz w:val="24"/>
            <w:szCs w:val="24"/>
          </w:rPr>
          <w:t>Families First Coronavirus Relief Act </w:t>
        </w:r>
      </w:hyperlink>
      <w:r w:rsidRPr="003E2330">
        <w:rPr>
          <w:rFonts w:ascii="Times New Roman" w:eastAsia="Times New Roman" w:hAnsi="Times New Roman" w:cs="Times New Roman"/>
          <w:sz w:val="24"/>
          <w:szCs w:val="24"/>
        </w:rPr>
        <w:t>and the CARES Act), we anticipate multiple federal agencies to develop further interpretative rules and implementation processes to answer questions about this new law.</w:t>
      </w:r>
    </w:p>
    <w:p w14:paraId="512AF868" w14:textId="77777777" w:rsidR="000834A3" w:rsidRDefault="000834A3"/>
    <w:sectPr w:rsidR="000834A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01C81" w14:textId="77777777" w:rsidR="00422838" w:rsidRDefault="00422838" w:rsidP="003E2330">
      <w:pPr>
        <w:spacing w:after="0" w:line="240" w:lineRule="auto"/>
      </w:pPr>
      <w:r>
        <w:separator/>
      </w:r>
    </w:p>
  </w:endnote>
  <w:endnote w:type="continuationSeparator" w:id="0">
    <w:p w14:paraId="5029BC3B" w14:textId="77777777" w:rsidR="00422838" w:rsidRDefault="00422838" w:rsidP="003E2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1F3C8" w14:textId="77777777" w:rsidR="00422838" w:rsidRDefault="00422838" w:rsidP="003E2330">
      <w:pPr>
        <w:spacing w:after="0" w:line="240" w:lineRule="auto"/>
      </w:pPr>
      <w:r>
        <w:separator/>
      </w:r>
    </w:p>
  </w:footnote>
  <w:footnote w:type="continuationSeparator" w:id="0">
    <w:p w14:paraId="6F03E782" w14:textId="77777777" w:rsidR="00422838" w:rsidRDefault="00422838" w:rsidP="003E2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7CCEF" w14:textId="360E6BBB" w:rsidR="003E2330" w:rsidRDefault="003E2330">
    <w:pPr>
      <w:pStyle w:val="Header"/>
    </w:pPr>
    <w:r>
      <w:t>CARES ACT</w:t>
    </w:r>
  </w:p>
  <w:p w14:paraId="6247AC7D" w14:textId="77777777" w:rsidR="003E2330" w:rsidRDefault="003E2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870EB"/>
    <w:multiLevelType w:val="multilevel"/>
    <w:tmpl w:val="5C52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878E0"/>
    <w:multiLevelType w:val="multilevel"/>
    <w:tmpl w:val="ECB4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2D08D7"/>
    <w:multiLevelType w:val="multilevel"/>
    <w:tmpl w:val="91A8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4E0C5B"/>
    <w:multiLevelType w:val="multilevel"/>
    <w:tmpl w:val="7534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330"/>
    <w:rsid w:val="000834A3"/>
    <w:rsid w:val="003E2330"/>
    <w:rsid w:val="0042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59820"/>
  <w15:chartTrackingRefBased/>
  <w15:docId w15:val="{C0F22094-B43F-4256-B6F7-9E68E5B8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E23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E23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E233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23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E233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E2330"/>
    <w:rPr>
      <w:rFonts w:ascii="Times New Roman" w:eastAsia="Times New Roman" w:hAnsi="Times New Roman" w:cs="Times New Roman"/>
      <w:b/>
      <w:bCs/>
      <w:sz w:val="24"/>
      <w:szCs w:val="24"/>
    </w:rPr>
  </w:style>
  <w:style w:type="character" w:styleId="Strong">
    <w:name w:val="Strong"/>
    <w:basedOn w:val="DefaultParagraphFont"/>
    <w:uiPriority w:val="22"/>
    <w:qFormat/>
    <w:rsid w:val="003E2330"/>
    <w:rPr>
      <w:b/>
      <w:bCs/>
    </w:rPr>
  </w:style>
  <w:style w:type="paragraph" w:styleId="NormalWeb">
    <w:name w:val="Normal (Web)"/>
    <w:basedOn w:val="Normal"/>
    <w:uiPriority w:val="99"/>
    <w:semiHidden/>
    <w:unhideWhenUsed/>
    <w:rsid w:val="003E233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2330"/>
    <w:rPr>
      <w:i/>
      <w:iCs/>
    </w:rPr>
  </w:style>
  <w:style w:type="character" w:styleId="Hyperlink">
    <w:name w:val="Hyperlink"/>
    <w:basedOn w:val="DefaultParagraphFont"/>
    <w:uiPriority w:val="99"/>
    <w:unhideWhenUsed/>
    <w:rsid w:val="003E2330"/>
    <w:rPr>
      <w:color w:val="0000FF"/>
      <w:u w:val="single"/>
    </w:rPr>
  </w:style>
  <w:style w:type="character" w:styleId="UnresolvedMention">
    <w:name w:val="Unresolved Mention"/>
    <w:basedOn w:val="DefaultParagraphFont"/>
    <w:uiPriority w:val="99"/>
    <w:semiHidden/>
    <w:unhideWhenUsed/>
    <w:rsid w:val="003E2330"/>
    <w:rPr>
      <w:color w:val="605E5C"/>
      <w:shd w:val="clear" w:color="auto" w:fill="E1DFDD"/>
    </w:rPr>
  </w:style>
  <w:style w:type="paragraph" w:styleId="Header">
    <w:name w:val="header"/>
    <w:basedOn w:val="Normal"/>
    <w:link w:val="HeaderChar"/>
    <w:uiPriority w:val="99"/>
    <w:unhideWhenUsed/>
    <w:rsid w:val="003E2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330"/>
  </w:style>
  <w:style w:type="paragraph" w:styleId="Footer">
    <w:name w:val="footer"/>
    <w:basedOn w:val="Normal"/>
    <w:link w:val="FooterChar"/>
    <w:uiPriority w:val="99"/>
    <w:unhideWhenUsed/>
    <w:rsid w:val="003E2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89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oplelease.com/ffc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911</Words>
  <Characters>5195</Characters>
  <Application>Microsoft Office Word</Application>
  <DocSecurity>0</DocSecurity>
  <Lines>43</Lines>
  <Paragraphs>12</Paragraphs>
  <ScaleCrop>false</ScaleCrop>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dc:description/>
  <cp:lastModifiedBy>Leslie</cp:lastModifiedBy>
  <cp:revision>1</cp:revision>
  <dcterms:created xsi:type="dcterms:W3CDTF">2020-04-01T15:41:00Z</dcterms:created>
  <dcterms:modified xsi:type="dcterms:W3CDTF">2020-04-01T15:43:00Z</dcterms:modified>
</cp:coreProperties>
</file>